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E0" w:rsidRDefault="005D57E0" w:rsidP="003B0A0B">
      <w:pPr>
        <w:jc w:val="center"/>
        <w:rPr>
          <w:b/>
          <w:sz w:val="32"/>
        </w:rPr>
      </w:pPr>
      <w:r>
        <w:rPr>
          <w:b/>
          <w:noProof/>
          <w:sz w:val="32"/>
        </w:rPr>
        <w:drawing>
          <wp:inline distT="0" distB="0" distL="0" distR="0">
            <wp:extent cx="3429000" cy="1232297"/>
            <wp:effectExtent l="0" t="0" r="0" b="0"/>
            <wp:docPr id="11" name="Picture 10" descr="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png"/>
                    <pic:cNvPicPr/>
                  </pic:nvPicPr>
                  <pic:blipFill>
                    <a:blip r:embed="rId6"/>
                    <a:stretch>
                      <a:fillRect/>
                    </a:stretch>
                  </pic:blipFill>
                  <pic:spPr>
                    <a:xfrm>
                      <a:off x="0" y="0"/>
                      <a:ext cx="3434531" cy="1234285"/>
                    </a:xfrm>
                    <a:prstGeom prst="rect">
                      <a:avLst/>
                    </a:prstGeom>
                  </pic:spPr>
                </pic:pic>
              </a:graphicData>
            </a:graphic>
          </wp:inline>
        </w:drawing>
      </w:r>
    </w:p>
    <w:p w:rsidR="002F7595" w:rsidRPr="002F7595" w:rsidRDefault="002F7595" w:rsidP="003B0A0B">
      <w:pPr>
        <w:jc w:val="center"/>
        <w:rPr>
          <w:rFonts w:ascii="Avenir Black" w:hAnsi="Avenir Black"/>
          <w:sz w:val="36"/>
        </w:rPr>
      </w:pPr>
      <w:r w:rsidRPr="002F7595">
        <w:rPr>
          <w:rFonts w:ascii="Avenir Black" w:hAnsi="Avenir Black"/>
          <w:sz w:val="36"/>
        </w:rPr>
        <w:t>Now Offering</w:t>
      </w:r>
    </w:p>
    <w:p w:rsidR="00D62EDC" w:rsidRPr="003B0A0B" w:rsidRDefault="00D62EDC" w:rsidP="003B0A0B">
      <w:pPr>
        <w:jc w:val="center"/>
        <w:rPr>
          <w:rFonts w:ascii="Arial Hebrew Scholar" w:hAnsi="Arial Hebrew Scholar"/>
          <w:b/>
          <w:sz w:val="36"/>
        </w:rPr>
      </w:pPr>
      <w:r w:rsidRPr="003B0A0B">
        <w:rPr>
          <w:rFonts w:ascii="Avenir Black" w:hAnsi="Avenir Black"/>
          <w:b/>
          <w:sz w:val="36"/>
        </w:rPr>
        <w:t>Tibetan</w:t>
      </w:r>
      <w:r w:rsidRPr="003B0A0B">
        <w:rPr>
          <w:rFonts w:ascii="Arial Hebrew Scholar" w:hAnsi="Arial Hebrew Scholar"/>
          <w:b/>
          <w:sz w:val="36"/>
        </w:rPr>
        <w:t xml:space="preserve"> </w:t>
      </w:r>
      <w:r w:rsidRPr="003B0A0B">
        <w:rPr>
          <w:rFonts w:ascii="Avenir Black" w:hAnsi="Avenir Black"/>
          <w:b/>
          <w:sz w:val="36"/>
        </w:rPr>
        <w:t>Medicinal</w:t>
      </w:r>
      <w:r w:rsidRPr="003B0A0B">
        <w:rPr>
          <w:rFonts w:ascii="Arial Hebrew Scholar" w:hAnsi="Arial Hebrew Scholar"/>
          <w:b/>
          <w:sz w:val="36"/>
        </w:rPr>
        <w:t xml:space="preserve"> </w:t>
      </w:r>
      <w:r w:rsidRPr="003B0A0B">
        <w:rPr>
          <w:rFonts w:ascii="Avenir Black" w:hAnsi="Avenir Black"/>
          <w:b/>
          <w:sz w:val="36"/>
        </w:rPr>
        <w:t>Foot</w:t>
      </w:r>
      <w:r w:rsidRPr="003B0A0B">
        <w:rPr>
          <w:rFonts w:ascii="Arial Hebrew Scholar" w:hAnsi="Arial Hebrew Scholar"/>
          <w:b/>
          <w:sz w:val="36"/>
        </w:rPr>
        <w:t xml:space="preserve"> </w:t>
      </w:r>
      <w:r w:rsidRPr="003B0A0B">
        <w:rPr>
          <w:rFonts w:ascii="Avenir Black" w:hAnsi="Avenir Black"/>
          <w:b/>
          <w:sz w:val="36"/>
        </w:rPr>
        <w:t>Soaks</w:t>
      </w:r>
    </w:p>
    <w:p w:rsidR="00D62EDC" w:rsidRDefault="00D62EDC" w:rsidP="009F32FF"/>
    <w:p w:rsidR="00D62EDC" w:rsidRPr="003B0A0B" w:rsidRDefault="00D62EDC" w:rsidP="009F32FF">
      <w:pPr>
        <w:rPr>
          <w:rFonts w:ascii="Avenir Book" w:hAnsi="Avenir Book"/>
        </w:rPr>
      </w:pPr>
      <w:r w:rsidRPr="003B0A0B">
        <w:rPr>
          <w:rFonts w:ascii="Avenir Book" w:hAnsi="Avenir Book"/>
        </w:rPr>
        <w:t>Featuring high quality, pharmaceutical grade herbs from Tibet &amp; China.  Direct from the farms to the clinic.</w:t>
      </w:r>
    </w:p>
    <w:p w:rsidR="00D62EDC" w:rsidRDefault="00D62EDC" w:rsidP="009F32FF"/>
    <w:p w:rsidR="009F32FF" w:rsidRDefault="009F32FF" w:rsidP="002F7595">
      <w:pPr>
        <w:ind w:right="-810"/>
      </w:pPr>
      <w:r>
        <w:t xml:space="preserve"> </w:t>
      </w:r>
      <w:r w:rsidRPr="009F32FF">
        <w:rPr>
          <w:noProof/>
        </w:rPr>
        <w:drawing>
          <wp:inline distT="0" distB="0" distL="0" distR="0">
            <wp:extent cx="1791755" cy="1003300"/>
            <wp:effectExtent l="25400" t="0" r="11645" b="0"/>
            <wp:docPr id="8" name="Picture 0" descr="Tibetan Tea Planta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etan Tea Plantation 1.jpg"/>
                    <pic:cNvPicPr/>
                  </pic:nvPicPr>
                  <pic:blipFill>
                    <a:blip r:embed="rId7"/>
                    <a:stretch>
                      <a:fillRect/>
                    </a:stretch>
                  </pic:blipFill>
                  <pic:spPr>
                    <a:xfrm>
                      <a:off x="0" y="0"/>
                      <a:ext cx="1795659" cy="1005486"/>
                    </a:xfrm>
                    <a:prstGeom prst="rect">
                      <a:avLst/>
                    </a:prstGeom>
                  </pic:spPr>
                </pic:pic>
              </a:graphicData>
            </a:graphic>
          </wp:inline>
        </w:drawing>
      </w:r>
      <w:r>
        <w:t xml:space="preserve">  </w:t>
      </w:r>
      <w:r w:rsidR="002F7595" w:rsidRPr="002F7595">
        <w:drawing>
          <wp:inline distT="0" distB="0" distL="0" distR="0">
            <wp:extent cx="1739900" cy="974263"/>
            <wp:effectExtent l="25400" t="0" r="0" b="0"/>
            <wp:docPr id="3" name="Picture 1" descr="Tibetan Tea Plant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etan Tea Plantation 2.jpg"/>
                    <pic:cNvPicPr/>
                  </pic:nvPicPr>
                  <pic:blipFill>
                    <a:blip r:embed="rId8"/>
                    <a:stretch>
                      <a:fillRect/>
                    </a:stretch>
                  </pic:blipFill>
                  <pic:spPr>
                    <a:xfrm>
                      <a:off x="0" y="0"/>
                      <a:ext cx="1739900" cy="974263"/>
                    </a:xfrm>
                    <a:prstGeom prst="rect">
                      <a:avLst/>
                    </a:prstGeom>
                  </pic:spPr>
                </pic:pic>
              </a:graphicData>
            </a:graphic>
          </wp:inline>
        </w:drawing>
      </w:r>
      <w:r w:rsidR="002F7595" w:rsidRPr="002F7595">
        <w:drawing>
          <wp:inline distT="0" distB="0" distL="0" distR="0">
            <wp:extent cx="1840923" cy="1028700"/>
            <wp:effectExtent l="25400" t="0" r="0" b="0"/>
            <wp:docPr id="2" name="Picture 3" descr="Tibetan Tea Plantat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etan Tea Plantation 3.jpg"/>
                    <pic:cNvPicPr/>
                  </pic:nvPicPr>
                  <pic:blipFill>
                    <a:blip r:embed="rId9"/>
                    <a:stretch>
                      <a:fillRect/>
                    </a:stretch>
                  </pic:blipFill>
                  <pic:spPr>
                    <a:xfrm>
                      <a:off x="0" y="0"/>
                      <a:ext cx="1851746" cy="1034748"/>
                    </a:xfrm>
                    <a:prstGeom prst="rect">
                      <a:avLst/>
                    </a:prstGeom>
                  </pic:spPr>
                </pic:pic>
              </a:graphicData>
            </a:graphic>
          </wp:inline>
        </w:drawing>
      </w:r>
    </w:p>
    <w:p w:rsidR="009F32FF" w:rsidRDefault="00B11AAA" w:rsidP="009F32FF">
      <w:r>
        <w:tab/>
      </w:r>
    </w:p>
    <w:p w:rsidR="00D62EDC" w:rsidRDefault="00D62EDC" w:rsidP="009F32FF"/>
    <w:p w:rsidR="003B0A0B" w:rsidRPr="003B0A0B" w:rsidRDefault="003B0A0B" w:rsidP="003B0A0B">
      <w:pPr>
        <w:rPr>
          <w:rFonts w:ascii="Avenir Book" w:hAnsi="Avenir Book"/>
          <w:b/>
        </w:rPr>
      </w:pPr>
      <w:r w:rsidRPr="003B0A0B">
        <w:rPr>
          <w:rFonts w:ascii="Avenir Book" w:hAnsi="Avenir Book"/>
          <w:b/>
        </w:rPr>
        <w:t>Common Conditions Treated:</w:t>
      </w:r>
    </w:p>
    <w:p w:rsidR="003B0A0B" w:rsidRPr="003B0A0B" w:rsidRDefault="003B0A0B" w:rsidP="003B0A0B">
      <w:pPr>
        <w:rPr>
          <w:rFonts w:ascii="Avenir Book" w:hAnsi="Avenir Book"/>
        </w:rPr>
      </w:pPr>
    </w:p>
    <w:p w:rsidR="003B0A0B" w:rsidRPr="003B0A0B" w:rsidRDefault="003B0A0B" w:rsidP="003B0A0B">
      <w:pPr>
        <w:rPr>
          <w:rFonts w:ascii="Avenir Book" w:hAnsi="Avenir Book"/>
        </w:rPr>
        <w:sectPr w:rsidR="003B0A0B" w:rsidRPr="003B0A0B">
          <w:type w:val="continuous"/>
          <w:pgSz w:w="12240" w:h="15840"/>
          <w:pgMar w:top="720" w:right="1440" w:bottom="720" w:left="1440" w:gutter="0"/>
        </w:sectPr>
      </w:pPr>
    </w:p>
    <w:p w:rsidR="003B0A0B" w:rsidRPr="003B0A0B" w:rsidRDefault="003B0A0B" w:rsidP="003B0A0B">
      <w:pPr>
        <w:rPr>
          <w:rFonts w:ascii="Avenir Book" w:hAnsi="Avenir Book"/>
        </w:rPr>
      </w:pPr>
      <w:r w:rsidRPr="003B0A0B">
        <w:rPr>
          <w:rFonts w:ascii="Avenir Book" w:hAnsi="Avenir Book"/>
        </w:rPr>
        <w:t>Peripheral Neuropathy</w:t>
      </w:r>
    </w:p>
    <w:p w:rsidR="003B0A0B" w:rsidRPr="003B0A0B" w:rsidRDefault="003B0A0B" w:rsidP="003B0A0B">
      <w:pPr>
        <w:rPr>
          <w:rFonts w:ascii="Avenir Book" w:hAnsi="Avenir Book"/>
        </w:rPr>
      </w:pPr>
      <w:r w:rsidRPr="003B0A0B">
        <w:rPr>
          <w:rFonts w:ascii="Avenir Book" w:hAnsi="Avenir Book"/>
        </w:rPr>
        <w:t>Diabetic Neuropathy</w:t>
      </w:r>
    </w:p>
    <w:p w:rsidR="003B0A0B" w:rsidRPr="003B0A0B" w:rsidRDefault="003B0A0B" w:rsidP="003B0A0B">
      <w:pPr>
        <w:rPr>
          <w:rFonts w:ascii="Avenir Book" w:hAnsi="Avenir Book"/>
        </w:rPr>
      </w:pPr>
      <w:r w:rsidRPr="003B0A0B">
        <w:rPr>
          <w:rFonts w:ascii="Avenir Book" w:hAnsi="Avenir Book"/>
        </w:rPr>
        <w:t>Plantar Fasciitis</w:t>
      </w:r>
    </w:p>
    <w:p w:rsidR="003B0A0B" w:rsidRPr="003B0A0B" w:rsidRDefault="003B0A0B" w:rsidP="003B0A0B">
      <w:pPr>
        <w:rPr>
          <w:rFonts w:ascii="Avenir Book" w:hAnsi="Avenir Book"/>
        </w:rPr>
      </w:pPr>
      <w:r w:rsidRPr="003B0A0B">
        <w:rPr>
          <w:rFonts w:ascii="Avenir Book" w:hAnsi="Avenir Book"/>
        </w:rPr>
        <w:t>Cold Hands &amp; Feet</w:t>
      </w:r>
    </w:p>
    <w:p w:rsidR="003B0A0B" w:rsidRPr="003B0A0B" w:rsidRDefault="003B0A0B" w:rsidP="003B0A0B">
      <w:pPr>
        <w:rPr>
          <w:rFonts w:ascii="Avenir Book" w:hAnsi="Avenir Book"/>
        </w:rPr>
      </w:pPr>
      <w:r w:rsidRPr="003B0A0B">
        <w:rPr>
          <w:rFonts w:ascii="Avenir Book" w:hAnsi="Avenir Book"/>
        </w:rPr>
        <w:t>Inflammation/Pain</w:t>
      </w:r>
    </w:p>
    <w:p w:rsidR="003B0A0B" w:rsidRPr="003B0A0B" w:rsidRDefault="003B0A0B" w:rsidP="003B0A0B">
      <w:pPr>
        <w:rPr>
          <w:rFonts w:ascii="Avenir Book" w:hAnsi="Avenir Book"/>
        </w:rPr>
      </w:pPr>
      <w:r w:rsidRPr="003B0A0B">
        <w:rPr>
          <w:rFonts w:ascii="Avenir Book" w:hAnsi="Avenir Book"/>
        </w:rPr>
        <w:t>Arthritis Pain</w:t>
      </w:r>
    </w:p>
    <w:p w:rsidR="003B0A0B" w:rsidRPr="003B0A0B" w:rsidRDefault="003B0A0B" w:rsidP="003B0A0B">
      <w:pPr>
        <w:rPr>
          <w:rFonts w:ascii="Avenir Book" w:hAnsi="Avenir Book"/>
        </w:rPr>
      </w:pPr>
      <w:r w:rsidRPr="003B0A0B">
        <w:rPr>
          <w:rFonts w:ascii="Avenir Book" w:hAnsi="Avenir Book"/>
        </w:rPr>
        <w:t>Headaches</w:t>
      </w:r>
    </w:p>
    <w:p w:rsidR="003B0A0B" w:rsidRPr="003B0A0B" w:rsidRDefault="003B0A0B" w:rsidP="003B0A0B">
      <w:pPr>
        <w:rPr>
          <w:rFonts w:ascii="Avenir Book" w:hAnsi="Avenir Book"/>
        </w:rPr>
      </w:pPr>
      <w:r w:rsidRPr="003B0A0B">
        <w:rPr>
          <w:rFonts w:ascii="Avenir Book" w:hAnsi="Avenir Book"/>
        </w:rPr>
        <w:t>Fertility</w:t>
      </w:r>
    </w:p>
    <w:p w:rsidR="003B0A0B" w:rsidRPr="003B0A0B" w:rsidRDefault="003B0A0B" w:rsidP="003B0A0B">
      <w:pPr>
        <w:rPr>
          <w:rFonts w:ascii="Avenir Book" w:hAnsi="Avenir Book"/>
        </w:rPr>
      </w:pPr>
      <w:r w:rsidRPr="003B0A0B">
        <w:rPr>
          <w:rFonts w:ascii="Avenir Book" w:hAnsi="Avenir Book"/>
        </w:rPr>
        <w:t>Menstrual Issues</w:t>
      </w:r>
    </w:p>
    <w:p w:rsidR="003B0A0B" w:rsidRPr="003B0A0B" w:rsidRDefault="003B0A0B" w:rsidP="003B0A0B">
      <w:pPr>
        <w:rPr>
          <w:rFonts w:ascii="Avenir Book" w:hAnsi="Avenir Book"/>
        </w:rPr>
      </w:pPr>
      <w:r w:rsidRPr="003B0A0B">
        <w:rPr>
          <w:rFonts w:ascii="Avenir Book" w:hAnsi="Avenir Book"/>
        </w:rPr>
        <w:t>Digestive Issues</w:t>
      </w:r>
    </w:p>
    <w:p w:rsidR="003B0A0B" w:rsidRPr="003B0A0B" w:rsidRDefault="003B0A0B" w:rsidP="003B0A0B">
      <w:pPr>
        <w:rPr>
          <w:rFonts w:ascii="Avenir Book" w:hAnsi="Avenir Book"/>
        </w:rPr>
        <w:sectPr w:rsidR="003B0A0B" w:rsidRPr="003B0A0B">
          <w:type w:val="continuous"/>
          <w:pgSz w:w="12240" w:h="15840"/>
          <w:pgMar w:top="720" w:right="1440" w:bottom="720" w:left="1440" w:gutter="0"/>
          <w:cols w:num="2"/>
        </w:sectPr>
      </w:pPr>
    </w:p>
    <w:p w:rsidR="003B0A0B" w:rsidRPr="003B0A0B" w:rsidRDefault="003B0A0B" w:rsidP="003B0A0B">
      <w:pPr>
        <w:rPr>
          <w:rFonts w:ascii="Avenir Book" w:hAnsi="Avenir Book"/>
        </w:rPr>
      </w:pPr>
    </w:p>
    <w:p w:rsidR="003B0A0B" w:rsidRPr="003B0A0B" w:rsidRDefault="003B0A0B" w:rsidP="003B0A0B">
      <w:pPr>
        <w:rPr>
          <w:rFonts w:ascii="Avenir Book" w:hAnsi="Avenir Book"/>
          <w:b/>
        </w:rPr>
      </w:pPr>
      <w:r w:rsidRPr="003B0A0B">
        <w:rPr>
          <w:rFonts w:ascii="Avenir Book" w:hAnsi="Avenir Book"/>
          <w:b/>
        </w:rPr>
        <w:t>How the Foot Soaks Work</w:t>
      </w:r>
    </w:p>
    <w:p w:rsidR="003B0A0B" w:rsidRPr="003B0A0B" w:rsidRDefault="003B0A0B" w:rsidP="003B0A0B">
      <w:pPr>
        <w:rPr>
          <w:rFonts w:ascii="Avenir Book" w:hAnsi="Avenir Book"/>
        </w:rPr>
      </w:pPr>
    </w:p>
    <w:p w:rsidR="00BE2544" w:rsidRPr="003B0A0B" w:rsidRDefault="003B0A0B" w:rsidP="003B0A0B">
      <w:pPr>
        <w:rPr>
          <w:rFonts w:ascii="Avenir Book" w:hAnsi="Avenir Book"/>
        </w:rPr>
      </w:pPr>
      <w:r w:rsidRPr="003B0A0B">
        <w:rPr>
          <w:rFonts w:ascii="Avenir Book" w:hAnsi="Avenir Book"/>
        </w:rPr>
        <w:t>The herbs in this formula act syndergistically to improve blood circulation.  The actions and temperature of the herbs will help the heart to pump – similar to the</w:t>
      </w:r>
      <w:r>
        <w:t xml:space="preserve"> </w:t>
      </w:r>
      <w:r w:rsidR="009F32FF" w:rsidRPr="003B0A0B">
        <w:rPr>
          <w:rFonts w:ascii="Avenir Book" w:hAnsi="Avenir Book"/>
        </w:rPr>
        <w:t xml:space="preserve">effects of going for a walk or exercising.  This increase in circulation will help bring fresh blood </w:t>
      </w:r>
      <w:r w:rsidR="00965E6D" w:rsidRPr="003B0A0B">
        <w:rPr>
          <w:rFonts w:ascii="Avenir Book" w:hAnsi="Avenir Book"/>
        </w:rPr>
        <w:t>to</w:t>
      </w:r>
      <w:r w:rsidR="00BE2544" w:rsidRPr="003B0A0B">
        <w:rPr>
          <w:rFonts w:ascii="Avenir Book" w:hAnsi="Avenir Book"/>
        </w:rPr>
        <w:t xml:space="preserve"> injured areas.</w:t>
      </w:r>
      <w:r>
        <w:rPr>
          <w:rFonts w:ascii="Avenir Book" w:hAnsi="Avenir Book"/>
        </w:rPr>
        <w:t xml:space="preserve">  The herbs are absorbed trans-dermally through the skin of the feet and act first to dilate the vessels in the leg and improve circulation.  As we know, good circulation in the legs is very important.  The beneficial effects travel up from there.</w:t>
      </w:r>
    </w:p>
    <w:p w:rsidR="00BE2544" w:rsidRPr="003B0A0B" w:rsidRDefault="00BE2544" w:rsidP="009F32FF">
      <w:pPr>
        <w:rPr>
          <w:rFonts w:ascii="Avenir Book" w:hAnsi="Avenir Book"/>
        </w:rPr>
      </w:pPr>
    </w:p>
    <w:p w:rsidR="00BE2544" w:rsidRPr="003B0A0B" w:rsidRDefault="00BE2544" w:rsidP="00BE2544">
      <w:pPr>
        <w:pStyle w:val="ListParagraph"/>
        <w:rPr>
          <w:rFonts w:ascii="Avenir Book" w:hAnsi="Avenir Book"/>
        </w:rPr>
      </w:pPr>
      <w:r w:rsidRPr="003B0A0B">
        <w:rPr>
          <w:rFonts w:ascii="Avenir Book" w:hAnsi="Avenir Book"/>
        </w:rPr>
        <w:t>Overall Effects</w:t>
      </w:r>
    </w:p>
    <w:p w:rsidR="00BE2544" w:rsidRPr="003B0A0B" w:rsidRDefault="00BE2544" w:rsidP="00BE2544">
      <w:pPr>
        <w:pStyle w:val="ListParagraph"/>
        <w:rPr>
          <w:rFonts w:ascii="Avenir Book" w:hAnsi="Avenir Book"/>
        </w:rPr>
      </w:pPr>
    </w:p>
    <w:p w:rsidR="00BE2544" w:rsidRPr="003B0A0B" w:rsidRDefault="00BE2544" w:rsidP="00BE2544">
      <w:pPr>
        <w:pStyle w:val="ListParagraph"/>
        <w:numPr>
          <w:ilvl w:val="0"/>
          <w:numId w:val="1"/>
        </w:numPr>
        <w:rPr>
          <w:rFonts w:ascii="Avenir Book" w:hAnsi="Avenir Book"/>
        </w:rPr>
      </w:pPr>
      <w:r w:rsidRPr="003B0A0B">
        <w:rPr>
          <w:rFonts w:ascii="Avenir Book" w:hAnsi="Avenir Book"/>
        </w:rPr>
        <w:t>Helps person get mobile again b/c mobility is key to get rid of chronic pain</w:t>
      </w:r>
    </w:p>
    <w:p w:rsidR="00BE2544" w:rsidRPr="003B0A0B" w:rsidRDefault="00BE2544" w:rsidP="00BE2544">
      <w:pPr>
        <w:pStyle w:val="ListParagraph"/>
        <w:numPr>
          <w:ilvl w:val="0"/>
          <w:numId w:val="1"/>
        </w:numPr>
        <w:rPr>
          <w:rFonts w:ascii="Avenir Book" w:hAnsi="Avenir Book"/>
        </w:rPr>
      </w:pPr>
      <w:r w:rsidRPr="003B0A0B">
        <w:rPr>
          <w:rFonts w:ascii="Avenir Book" w:hAnsi="Avenir Book"/>
        </w:rPr>
        <w:t xml:space="preserve">Get longer periods of movement w/o pain and fatigue </w:t>
      </w:r>
    </w:p>
    <w:p w:rsidR="00BE2544" w:rsidRPr="003B0A0B" w:rsidRDefault="00BE2544" w:rsidP="00BE2544">
      <w:pPr>
        <w:pStyle w:val="ListParagraph"/>
        <w:numPr>
          <w:ilvl w:val="0"/>
          <w:numId w:val="1"/>
        </w:numPr>
        <w:rPr>
          <w:rFonts w:ascii="Avenir Book" w:hAnsi="Avenir Book"/>
        </w:rPr>
      </w:pPr>
      <w:r w:rsidRPr="003B0A0B">
        <w:rPr>
          <w:rFonts w:ascii="Avenir Book" w:hAnsi="Avenir Book"/>
        </w:rPr>
        <w:t xml:space="preserve">Indirectly has detoxification effects </w:t>
      </w:r>
    </w:p>
    <w:p w:rsidR="00BE2544" w:rsidRPr="003B0A0B" w:rsidRDefault="00BE2544" w:rsidP="00BE2544">
      <w:pPr>
        <w:pStyle w:val="ListParagraph"/>
        <w:numPr>
          <w:ilvl w:val="0"/>
          <w:numId w:val="1"/>
        </w:numPr>
        <w:rPr>
          <w:rFonts w:ascii="Avenir Book" w:hAnsi="Avenir Book"/>
        </w:rPr>
      </w:pPr>
      <w:r w:rsidRPr="003B0A0B">
        <w:rPr>
          <w:rFonts w:ascii="Avenir Book" w:hAnsi="Avenir Book"/>
        </w:rPr>
        <w:t>increased blood circulation to feet—like shaking a snow globe—body becomes aware of oxidative damage that may have been cut off from rest of body</w:t>
      </w:r>
    </w:p>
    <w:p w:rsidR="00BE2544" w:rsidRPr="003B0A0B" w:rsidRDefault="00BE2544" w:rsidP="00BE2544">
      <w:pPr>
        <w:pStyle w:val="ListParagraph"/>
        <w:numPr>
          <w:ilvl w:val="0"/>
          <w:numId w:val="1"/>
        </w:numPr>
        <w:rPr>
          <w:rFonts w:ascii="Avenir Book" w:hAnsi="Avenir Book"/>
        </w:rPr>
      </w:pPr>
      <w:r w:rsidRPr="003B0A0B">
        <w:rPr>
          <w:rFonts w:ascii="Avenir Book" w:hAnsi="Avenir Book"/>
        </w:rPr>
        <w:t>signals macrophages to begin eating dead tissue --may get increase in pain at this stage –</w:t>
      </w:r>
    </w:p>
    <w:p w:rsidR="00BE2544" w:rsidRPr="003B0A0B" w:rsidRDefault="002F7595" w:rsidP="00BE2544">
      <w:pPr>
        <w:pStyle w:val="ListParagraph"/>
        <w:numPr>
          <w:ilvl w:val="0"/>
          <w:numId w:val="1"/>
        </w:numPr>
        <w:rPr>
          <w:rFonts w:ascii="Avenir Book" w:hAnsi="Avenir Book"/>
        </w:rPr>
      </w:pPr>
      <w:r>
        <w:rPr>
          <w:rFonts w:ascii="Avenir Book" w:hAnsi="Avenir Book"/>
        </w:rPr>
        <w:t>cleans</w:t>
      </w:r>
      <w:r w:rsidR="00BE2544" w:rsidRPr="003B0A0B">
        <w:rPr>
          <w:rFonts w:ascii="Avenir Book" w:hAnsi="Avenir Book"/>
        </w:rPr>
        <w:t xml:space="preserve"> out dead tissue- </w:t>
      </w:r>
      <w:r>
        <w:rPr>
          <w:rFonts w:ascii="Avenir Book" w:hAnsi="Avenir Book"/>
        </w:rPr>
        <w:t xml:space="preserve"> as these tissues get</w:t>
      </w:r>
      <w:r w:rsidR="00BE2544" w:rsidRPr="003B0A0B">
        <w:rPr>
          <w:rFonts w:ascii="Avenir Book" w:hAnsi="Avenir Book"/>
        </w:rPr>
        <w:t xml:space="preserve"> re-introduced to the body</w:t>
      </w:r>
      <w:r>
        <w:rPr>
          <w:rFonts w:ascii="Avenir Book" w:hAnsi="Avenir Book"/>
        </w:rPr>
        <w:t xml:space="preserve"> on their way out, it may</w:t>
      </w:r>
      <w:r w:rsidR="00BE2544" w:rsidRPr="003B0A0B">
        <w:rPr>
          <w:rFonts w:ascii="Avenir Book" w:hAnsi="Avenir Book"/>
        </w:rPr>
        <w:t xml:space="preserve"> increase pain signal for a couple of days—depends on the person</w:t>
      </w:r>
    </w:p>
    <w:p w:rsidR="00BE2544" w:rsidRPr="003B0A0B" w:rsidRDefault="00BE2544" w:rsidP="00BE2544">
      <w:pPr>
        <w:pStyle w:val="ListParagraph"/>
        <w:numPr>
          <w:ilvl w:val="0"/>
          <w:numId w:val="1"/>
        </w:numPr>
        <w:rPr>
          <w:rFonts w:ascii="Avenir Book" w:hAnsi="Avenir Book"/>
        </w:rPr>
      </w:pPr>
      <w:r w:rsidRPr="003B0A0B">
        <w:rPr>
          <w:rFonts w:ascii="Avenir Book" w:hAnsi="Avenir Book"/>
        </w:rPr>
        <w:t xml:space="preserve">may get itching- (inflammatory response) around feet-similar to itching as a wound heals;  tissue is being rebuilt as well </w:t>
      </w:r>
    </w:p>
    <w:p w:rsidR="00BE2544" w:rsidRPr="003B0A0B" w:rsidRDefault="00BE2544" w:rsidP="00BE2544">
      <w:pPr>
        <w:pStyle w:val="ListParagraph"/>
        <w:numPr>
          <w:ilvl w:val="0"/>
          <w:numId w:val="1"/>
        </w:numPr>
        <w:rPr>
          <w:rFonts w:ascii="Avenir Book" w:hAnsi="Avenir Book"/>
        </w:rPr>
      </w:pPr>
      <w:r w:rsidRPr="003B0A0B">
        <w:rPr>
          <w:rFonts w:ascii="Avenir Book" w:hAnsi="Avenir Book"/>
        </w:rPr>
        <w:t xml:space="preserve">these are great signals for prognosis </w:t>
      </w:r>
    </w:p>
    <w:p w:rsidR="00BE2544" w:rsidRPr="003B0A0B" w:rsidRDefault="00BE2544" w:rsidP="00BE2544">
      <w:pPr>
        <w:rPr>
          <w:rFonts w:ascii="Avenir Book" w:hAnsi="Avenir Book"/>
        </w:rPr>
      </w:pPr>
      <w:r w:rsidRPr="003B0A0B">
        <w:rPr>
          <w:rFonts w:ascii="Avenir Book" w:hAnsi="Avenir Book"/>
        </w:rPr>
        <w:tab/>
      </w:r>
    </w:p>
    <w:p w:rsidR="00BE2544" w:rsidRPr="003B0A0B" w:rsidRDefault="00BE2544" w:rsidP="00BE2544">
      <w:pPr>
        <w:rPr>
          <w:rFonts w:ascii="Avenir Book" w:hAnsi="Avenir Book"/>
        </w:rPr>
      </w:pPr>
      <w:r w:rsidRPr="003B0A0B">
        <w:rPr>
          <w:rFonts w:ascii="Avenir Book" w:hAnsi="Avenir Book"/>
        </w:rPr>
        <w:t>Herbs are responsibly wild crafted-</w:t>
      </w:r>
      <w:r w:rsidR="003B0A0B">
        <w:rPr>
          <w:rFonts w:ascii="Avenir Book" w:hAnsi="Avenir Book"/>
        </w:rPr>
        <w:t xml:space="preserve"> </w:t>
      </w:r>
      <w:r w:rsidRPr="003B0A0B">
        <w:rPr>
          <w:rFonts w:ascii="Avenir Book" w:hAnsi="Avenir Book"/>
        </w:rPr>
        <w:t>Ecology of the region is being protected , culture of regions is protected/respected</w:t>
      </w:r>
      <w:r w:rsidR="003B0A0B">
        <w:rPr>
          <w:rFonts w:ascii="Avenir Book" w:hAnsi="Avenir Book"/>
        </w:rPr>
        <w:t xml:space="preserve">. </w:t>
      </w:r>
      <w:r w:rsidRPr="003B0A0B">
        <w:rPr>
          <w:rFonts w:ascii="Avenir Book" w:hAnsi="Avenir Book"/>
        </w:rPr>
        <w:t>Proceeds go to helping provide educati</w:t>
      </w:r>
      <w:r w:rsidR="003B0A0B">
        <w:rPr>
          <w:rFonts w:ascii="Avenir Book" w:hAnsi="Avenir Book"/>
        </w:rPr>
        <w:t>onal resources, shoes, helping disabled</w:t>
      </w:r>
      <w:r w:rsidRPr="003B0A0B">
        <w:rPr>
          <w:rFonts w:ascii="Avenir Book" w:hAnsi="Avenir Book"/>
        </w:rPr>
        <w:t xml:space="preserve"> children </w:t>
      </w:r>
      <w:r w:rsidR="003B0A0B">
        <w:rPr>
          <w:rFonts w:ascii="Avenir Book" w:hAnsi="Avenir Book"/>
        </w:rPr>
        <w:t>in the community.</w:t>
      </w:r>
    </w:p>
    <w:p w:rsidR="00D62EDC" w:rsidRPr="003B0A0B" w:rsidRDefault="00D62EDC" w:rsidP="009F32FF">
      <w:pPr>
        <w:rPr>
          <w:rFonts w:ascii="Avenir Book" w:hAnsi="Avenir Book"/>
        </w:rPr>
      </w:pPr>
    </w:p>
    <w:p w:rsidR="000C7D66" w:rsidRDefault="00B103F7" w:rsidP="009F32FF">
      <w:pPr>
        <w:rPr>
          <w:rFonts w:ascii="Avenir Book" w:hAnsi="Avenir Book"/>
        </w:rPr>
      </w:pPr>
      <w:r w:rsidRPr="000C7D66">
        <w:rPr>
          <w:rFonts w:ascii="Avenir Book" w:hAnsi="Avenir Book"/>
          <w:b/>
        </w:rPr>
        <w:t>Contra</w:t>
      </w:r>
      <w:r w:rsidR="000C7D66" w:rsidRPr="000C7D66">
        <w:rPr>
          <w:rFonts w:ascii="Avenir Book" w:hAnsi="Avenir Book"/>
          <w:b/>
        </w:rPr>
        <w:t>indications</w:t>
      </w:r>
    </w:p>
    <w:p w:rsidR="000C7D66" w:rsidRDefault="000C7D66" w:rsidP="009F32FF">
      <w:pPr>
        <w:rPr>
          <w:rFonts w:ascii="Avenir Book" w:hAnsi="Avenir Book"/>
        </w:rPr>
      </w:pPr>
      <w:r w:rsidRPr="000C7D66">
        <w:rPr>
          <w:rFonts w:ascii="Avenir Book" w:hAnsi="Avenir Book"/>
        </w:rPr>
        <w:t xml:space="preserve"> </w:t>
      </w:r>
    </w:p>
    <w:p w:rsidR="00546D49" w:rsidRDefault="000C7D66" w:rsidP="009F32FF">
      <w:pPr>
        <w:rPr>
          <w:rFonts w:ascii="Avenir Book" w:hAnsi="Avenir Book"/>
        </w:rPr>
      </w:pPr>
      <w:r>
        <w:rPr>
          <w:rFonts w:ascii="Avenir Book" w:hAnsi="Avenir Book"/>
        </w:rPr>
        <w:t>Not for patients with metastatic cancers</w:t>
      </w:r>
    </w:p>
    <w:p w:rsidR="000C7D66" w:rsidRDefault="00546D49" w:rsidP="009F32FF">
      <w:pPr>
        <w:rPr>
          <w:rFonts w:ascii="Avenir Book" w:hAnsi="Avenir Book"/>
        </w:rPr>
      </w:pPr>
      <w:r>
        <w:rPr>
          <w:rFonts w:ascii="Avenir Book" w:hAnsi="Avenir Book"/>
        </w:rPr>
        <w:t>Not for pregnant women</w:t>
      </w:r>
    </w:p>
    <w:p w:rsidR="000C7D66" w:rsidRDefault="000C7D66" w:rsidP="009F32FF">
      <w:pPr>
        <w:rPr>
          <w:rFonts w:ascii="Avenir Book" w:hAnsi="Avenir Book"/>
        </w:rPr>
      </w:pPr>
      <w:r>
        <w:rPr>
          <w:rFonts w:ascii="Avenir Book" w:hAnsi="Avenir Book"/>
        </w:rPr>
        <w:t>Do not take if you have a cold or flu</w:t>
      </w:r>
    </w:p>
    <w:p w:rsidR="00546D49" w:rsidRDefault="000C7D66" w:rsidP="009F32FF">
      <w:pPr>
        <w:rPr>
          <w:rFonts w:ascii="Avenir Book" w:hAnsi="Avenir Book"/>
        </w:rPr>
      </w:pPr>
      <w:r>
        <w:rPr>
          <w:rFonts w:ascii="Avenir Book" w:hAnsi="Avenir Book"/>
        </w:rPr>
        <w:t>Do not use if there are open sores</w:t>
      </w:r>
      <w:r w:rsidR="00546D49">
        <w:rPr>
          <w:rFonts w:ascii="Avenir Book" w:hAnsi="Avenir Book"/>
        </w:rPr>
        <w:t>, burns</w:t>
      </w:r>
      <w:r>
        <w:rPr>
          <w:rFonts w:ascii="Avenir Book" w:hAnsi="Avenir Book"/>
        </w:rPr>
        <w:t xml:space="preserve"> or wounds on your feet or legs.</w:t>
      </w:r>
    </w:p>
    <w:p w:rsidR="00546D49" w:rsidRDefault="00546D49" w:rsidP="009F32FF">
      <w:pPr>
        <w:rPr>
          <w:rFonts w:ascii="Avenir Book" w:hAnsi="Avenir Book"/>
        </w:rPr>
      </w:pPr>
    </w:p>
    <w:p w:rsidR="007E2D6B" w:rsidRDefault="00546D49" w:rsidP="009F32FF">
      <w:pPr>
        <w:rPr>
          <w:rFonts w:ascii="Avenir Book" w:hAnsi="Avenir Book"/>
        </w:rPr>
      </w:pPr>
      <w:r>
        <w:rPr>
          <w:rFonts w:ascii="Avenir Book" w:hAnsi="Avenir Book"/>
        </w:rPr>
        <w:t>Avoid soaking while under a draft</w:t>
      </w:r>
      <w:r w:rsidR="007E2D6B">
        <w:rPr>
          <w:rFonts w:ascii="Avenir Book" w:hAnsi="Avenir Book"/>
        </w:rPr>
        <w:t xml:space="preserve"> or air conditioning fan</w:t>
      </w:r>
      <w:r>
        <w:rPr>
          <w:rFonts w:ascii="Avenir Book" w:hAnsi="Avenir Book"/>
        </w:rPr>
        <w:t>, while hungry expecially with a history of low blood sugar crashes.</w:t>
      </w:r>
    </w:p>
    <w:p w:rsidR="000C7D66" w:rsidRDefault="007E2D6B" w:rsidP="009F32FF">
      <w:pPr>
        <w:rPr>
          <w:rFonts w:ascii="Avenir Book" w:hAnsi="Avenir Book"/>
        </w:rPr>
      </w:pPr>
      <w:r>
        <w:rPr>
          <w:rFonts w:ascii="Avenir Book" w:hAnsi="Avenir Book"/>
        </w:rPr>
        <w:t>Not appropriate for children except under advisement of a practitioner.</w:t>
      </w:r>
    </w:p>
    <w:p w:rsidR="007E2D6B" w:rsidRDefault="007E2D6B" w:rsidP="009F32FF">
      <w:pPr>
        <w:rPr>
          <w:rFonts w:ascii="Avenir Book" w:hAnsi="Avenir Book"/>
        </w:rPr>
      </w:pPr>
    </w:p>
    <w:p w:rsidR="007E2D6B" w:rsidRDefault="007E2D6B" w:rsidP="009F32FF">
      <w:pPr>
        <w:rPr>
          <w:rFonts w:ascii="Avenir Book" w:hAnsi="Avenir Book"/>
          <w:b/>
        </w:rPr>
      </w:pPr>
      <w:r w:rsidRPr="007E2D6B">
        <w:rPr>
          <w:rFonts w:ascii="Avenir Book" w:hAnsi="Avenir Book"/>
          <w:b/>
        </w:rPr>
        <w:t>Recommended soaking tub:</w:t>
      </w:r>
    </w:p>
    <w:p w:rsidR="007E2D6B" w:rsidRDefault="007E2D6B" w:rsidP="009F32FF">
      <w:pPr>
        <w:rPr>
          <w:rFonts w:ascii="Avenir Book" w:hAnsi="Avenir Book"/>
        </w:rPr>
      </w:pPr>
      <w:r>
        <w:rPr>
          <w:rFonts w:ascii="Avenir Book" w:hAnsi="Avenir Book"/>
        </w:rPr>
        <w:t>Easiest is Any Foot Spa with Heat  that is able to maintain the desired temperature needed.</w:t>
      </w:r>
    </w:p>
    <w:p w:rsidR="00D62EDC" w:rsidRPr="007E2D6B" w:rsidRDefault="007E2D6B" w:rsidP="009F32FF">
      <w:pPr>
        <w:rPr>
          <w:rFonts w:ascii="Avenir Book" w:hAnsi="Avenir Book"/>
        </w:rPr>
      </w:pPr>
      <w:r>
        <w:rPr>
          <w:rFonts w:ascii="Avenir Book" w:hAnsi="Avenir Book"/>
        </w:rPr>
        <w:t>You can use a non-electric tub or dishpan, but you have to continually add hot water to maintain the temperature and wrap a towel around the tub and your legs to keep the heat in.</w:t>
      </w:r>
    </w:p>
    <w:sectPr w:rsidR="00D62EDC" w:rsidRPr="007E2D6B" w:rsidSect="00546D49">
      <w:type w:val="continuous"/>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lack">
    <w:panose1 w:val="020B0803020203020204"/>
    <w:charset w:val="00"/>
    <w:family w:val="auto"/>
    <w:pitch w:val="variable"/>
    <w:sig w:usb0="00000003" w:usb1="00000000" w:usb2="00000000" w:usb3="00000000" w:csb0="00000001" w:csb1="00000000"/>
  </w:font>
  <w:font w:name="Arial Hebrew Scholar">
    <w:panose1 w:val="000000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D0B44"/>
    <w:multiLevelType w:val="hybridMultilevel"/>
    <w:tmpl w:val="9410D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2EDC"/>
    <w:rsid w:val="000C7D66"/>
    <w:rsid w:val="002F7595"/>
    <w:rsid w:val="003B0A0B"/>
    <w:rsid w:val="00546D49"/>
    <w:rsid w:val="005D57E0"/>
    <w:rsid w:val="007E2D6B"/>
    <w:rsid w:val="008A18B1"/>
    <w:rsid w:val="00965E6D"/>
    <w:rsid w:val="009F32FF"/>
    <w:rsid w:val="00B103F7"/>
    <w:rsid w:val="00B11AAA"/>
    <w:rsid w:val="00BE2544"/>
    <w:rsid w:val="00D62EDC"/>
    <w:rsid w:val="00D769B7"/>
  </w:rsids>
  <m:mathPr>
    <m:mathFont m:val="Arial Hebrew Scho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E254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C53B-052D-1F43-AD50-FC80DF10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2</Pages>
  <Words>367</Words>
  <Characters>2097</Characters>
  <Application>Microsoft Macintosh Word</Application>
  <DocSecurity>0</DocSecurity>
  <Lines>17</Lines>
  <Paragraphs>4</Paragraphs>
  <ScaleCrop>false</ScaleCrop>
  <Company>Integro Insurance Brokers</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Brown</dc:creator>
  <cp:keywords/>
  <cp:lastModifiedBy>Annalisa  Brown</cp:lastModifiedBy>
  <cp:revision>4</cp:revision>
  <cp:lastPrinted>2017-10-27T21:38:00Z</cp:lastPrinted>
  <dcterms:created xsi:type="dcterms:W3CDTF">2017-10-20T21:54:00Z</dcterms:created>
  <dcterms:modified xsi:type="dcterms:W3CDTF">2017-10-27T21:42:00Z</dcterms:modified>
</cp:coreProperties>
</file>